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MEDBORGARFÖRSLAG </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TILLGÄNGLIGHETSANSVARIG</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Från: namn efternamn</w:t>
        <w:br w:type="textWrapping"/>
        <w:t xml:space="preserve">Kontaktuppgifter: e-post, telefon</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Flera lagar och konventioner inom Sverige, EU och FN handlar om tillgänglighet för personer med funktionsnedsättning. Sammantaget säger de att personer med funktionsnedsättning har rätt till samma möjligheter att delta i samhället och arbetslivet som alla andra, samt rätt till frihet från diskriminering.</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Tyvärr fungerar detta inte i praktiken i </w:t>
      </w:r>
      <w:r w:rsidDel="00000000" w:rsidR="00000000" w:rsidRPr="00000000">
        <w:rPr>
          <w:color w:val="ff0000"/>
          <w:sz w:val="24"/>
          <w:szCs w:val="24"/>
          <w:rtl w:val="0"/>
        </w:rPr>
        <w:t xml:space="preserve">X kommun</w:t>
      </w:r>
      <w:r w:rsidDel="00000000" w:rsidR="00000000" w:rsidRPr="00000000">
        <w:rPr>
          <w:sz w:val="24"/>
          <w:szCs w:val="24"/>
          <w:rtl w:val="0"/>
        </w:rPr>
        <w:t xml:space="preserve">. Personer med funktionsnedsättning stöter så gott som dagligen på hinder i vardagen, som hindrar deltagandet i samhället. Ofta handlar det om fysiska hinder eller bristfälligt underhåll. Men problem kan även uppstå när det gäller bemötande eller information, så att en kommunal verksamhet eller tjänst blir otillgänglig eller diskriminerande för vissa grupper. En del går att påtala eller lösa i efterhand, men det innebär alltid extra arbete, som tar mycket kraft från personer som ofta redan har begränsad energi i vardagen och även från de kommunala tjänstemän som måste lösa frågan under tidspress. Ett helhetsgrepp när det gäller både åtgärdande och förebyggande arbete på </w:t>
      </w:r>
      <w:r w:rsidDel="00000000" w:rsidR="00000000" w:rsidRPr="00000000">
        <w:rPr>
          <w:sz w:val="24"/>
          <w:szCs w:val="24"/>
          <w:rtl w:val="0"/>
        </w:rPr>
        <w:t xml:space="preserve">tillgänglighetsområdet</w:t>
      </w:r>
      <w:r w:rsidDel="00000000" w:rsidR="00000000" w:rsidRPr="00000000">
        <w:rPr>
          <w:sz w:val="24"/>
          <w:szCs w:val="24"/>
          <w:rtl w:val="0"/>
        </w:rPr>
        <w:t xml:space="preserve"> skulle underlätta vardagen för personer med funktionsnedsättning, ge ökad livskvalitet samt större likvärdighet, vilket på sikt innebär ökad hälsa. Det skulle dessutom spara pengar för kommunen då tillfälliga lösningar på akuta problem är dyrare än långsiktiga, planerade förbättringar med helhetsperspektiv.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Därför föreslår jag att </w:t>
      </w:r>
      <w:r w:rsidDel="00000000" w:rsidR="00000000" w:rsidRPr="00000000">
        <w:rPr>
          <w:color w:val="ff0000"/>
          <w:sz w:val="24"/>
          <w:szCs w:val="24"/>
          <w:rtl w:val="0"/>
        </w:rPr>
        <w:t xml:space="preserve">X kommun</w:t>
      </w:r>
      <w:r w:rsidDel="00000000" w:rsidR="00000000" w:rsidRPr="00000000">
        <w:rPr>
          <w:sz w:val="24"/>
          <w:szCs w:val="24"/>
          <w:rtl w:val="0"/>
        </w:rPr>
        <w:t xml:space="preserve"> inrättar en specifik tjänsteperson med ansvar för tillgänglighet. Denna person kan då ta ett helhetsansvar för arbetet med tillgänglighet inom kommunen, både på strategisk nivå och genom att åtgärda brister övergripande och långsiktigt.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Exempel: När kommunen får klagomål på att snöröjningen utförs på ett sådant sätt att rullstolar inte kommer fram och hindret anmäls åtgärdas det i bästa fall på just den platsen som systemet fungerar idag, men samma situation uppstår på flera ställen i kommunen och vid många tidpunkter, ofta år efter år. Om detta problem anmäls till en tillgänglighetsansvarig kan en förebyggande strategi utarbetas så att snöröjningen långsiktigt fungerar för alla grupper. Vilket blir billigare i längden och innebär att personer med rörelsenedsättning upplever färre hinder i vardagen.</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Områden som en tillgänglighetsansvarig kan förbättra kan till exempel vara: </w:t>
      </w:r>
    </w:p>
    <w:p w:rsidR="00000000" w:rsidDel="00000000" w:rsidP="00000000" w:rsidRDefault="00000000" w:rsidRPr="00000000" w14:paraId="00000010">
      <w:pPr>
        <w:rPr>
          <w:sz w:val="24"/>
          <w:szCs w:val="24"/>
        </w:rPr>
      </w:pPr>
      <w:r w:rsidDel="00000000" w:rsidR="00000000" w:rsidRPr="00000000">
        <w:rPr>
          <w:sz w:val="24"/>
          <w:szCs w:val="24"/>
          <w:rtl w:val="0"/>
        </w:rPr>
        <w:t xml:space="preserve">- Fysisk tillgänglighet för personer med rörelsenedsättning eller synnedsättning på allmänna platser och i kommunala byggnader och verksamheter (ramper, trottoarer, hissar, grindar, tillgängliga toaletter, sittplatser, lekplatser och fritidsområden, vägbyggen, tillfälliga hinder, underhåll etc)</w:t>
      </w:r>
    </w:p>
    <w:p w:rsidR="00000000" w:rsidDel="00000000" w:rsidP="00000000" w:rsidRDefault="00000000" w:rsidRPr="00000000" w14:paraId="00000011">
      <w:pPr>
        <w:rPr>
          <w:sz w:val="24"/>
          <w:szCs w:val="24"/>
        </w:rPr>
      </w:pPr>
      <w:r w:rsidDel="00000000" w:rsidR="00000000" w:rsidRPr="00000000">
        <w:rPr>
          <w:sz w:val="24"/>
          <w:szCs w:val="24"/>
          <w:rtl w:val="0"/>
        </w:rPr>
        <w:t xml:space="preserve">- Syntolkning och teckentolkning av offentliga tjänster, fysiska och digitala. Lättläst utbud av kommunal kommunikation.</w:t>
      </w:r>
    </w:p>
    <w:p w:rsidR="00000000" w:rsidDel="00000000" w:rsidP="00000000" w:rsidRDefault="00000000" w:rsidRPr="00000000" w14:paraId="00000012">
      <w:pPr>
        <w:rPr>
          <w:sz w:val="24"/>
          <w:szCs w:val="24"/>
        </w:rPr>
      </w:pPr>
      <w:r w:rsidDel="00000000" w:rsidR="00000000" w:rsidRPr="00000000">
        <w:rPr>
          <w:sz w:val="24"/>
          <w:szCs w:val="24"/>
          <w:rtl w:val="0"/>
        </w:rPr>
        <w:t xml:space="preserve">- Förebyggande av diskriminering och främjande av likabehandling, genom t ex utbildning och information till kommunala tjänstemän.</w:t>
      </w:r>
    </w:p>
    <w:p w:rsidR="00000000" w:rsidDel="00000000" w:rsidP="00000000" w:rsidRDefault="00000000" w:rsidRPr="00000000" w14:paraId="00000013">
      <w:pPr>
        <w:rPr>
          <w:sz w:val="24"/>
          <w:szCs w:val="24"/>
        </w:rPr>
      </w:pPr>
      <w:r w:rsidDel="00000000" w:rsidR="00000000" w:rsidRPr="00000000">
        <w:rPr>
          <w:sz w:val="24"/>
          <w:szCs w:val="24"/>
          <w:rtl w:val="0"/>
        </w:rPr>
        <w:t xml:space="preserve">- Anpassat bemötande och information till personer med särskilda behov (t ex NPF eller intellektuell funktionsnedsättning) i kommunala verksamheter, genom t ex utbildning och information till kommunala tjänstemän</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En tillgänglighetsansvarig skulle även kunna bidra till att tillgänglighetsperspektivet är med från början i alla nya projekt, verksamheter och byggnationer.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Sammantaget skulle en tjänsteman som ansvarar för tillgänglighet innebära att </w:t>
      </w:r>
      <w:r w:rsidDel="00000000" w:rsidR="00000000" w:rsidRPr="00000000">
        <w:rPr>
          <w:color w:val="ff0000"/>
          <w:sz w:val="24"/>
          <w:szCs w:val="24"/>
          <w:rtl w:val="0"/>
        </w:rPr>
        <w:t xml:space="preserve">X kommun </w:t>
      </w:r>
      <w:r w:rsidDel="00000000" w:rsidR="00000000" w:rsidRPr="00000000">
        <w:rPr>
          <w:sz w:val="24"/>
          <w:szCs w:val="24"/>
          <w:rtl w:val="0"/>
        </w:rPr>
        <w:t xml:space="preserve">blir bättre på att följa lagarna om tillgänglighet och diskriminering, att livskvalitet och hälsa för personer med funktionsnedsättning ökar och att kommunen sparar pengar eftersom förebyggande och övergripande arbete blir billigare än akuta punktinsatser.</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